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70B8E" w14:textId="77777777" w:rsidR="00552373" w:rsidRPr="00552373" w:rsidRDefault="00552373" w:rsidP="00552373">
      <w:pPr>
        <w:widowControl/>
        <w:spacing w:before="75" w:after="75" w:line="315" w:lineRule="atLeast"/>
        <w:ind w:firstLine="480"/>
        <w:jc w:val="left"/>
        <w:rPr>
          <w:rFonts w:ascii="宋体" w:eastAsia="宋体" w:hAnsi="宋体" w:cs="宋体"/>
          <w:color w:val="000000"/>
          <w:kern w:val="0"/>
          <w:szCs w:val="21"/>
        </w:rPr>
      </w:pPr>
      <w:r w:rsidRPr="00552373">
        <w:rPr>
          <w:rFonts w:ascii="宋体" w:eastAsia="宋体" w:hAnsi="宋体" w:cs="宋体" w:hint="eastAsia"/>
          <w:color w:val="000000"/>
          <w:kern w:val="0"/>
          <w:sz w:val="24"/>
          <w:szCs w:val="24"/>
        </w:rPr>
        <w:t>附件一 单刊网站技术需求</w:t>
      </w:r>
    </w:p>
    <w:p w14:paraId="1E534E22"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1 </w:t>
      </w:r>
      <w:r w:rsidRPr="00552373">
        <w:rPr>
          <w:rFonts w:ascii="宋体" w:eastAsia="宋体" w:hAnsi="宋体" w:cs="宋体" w:hint="eastAsia"/>
          <w:color w:val="000000"/>
          <w:kern w:val="0"/>
          <w:sz w:val="24"/>
          <w:szCs w:val="24"/>
        </w:rPr>
        <w:t>网站内文献的精准检索：面向读者提供包括主题、关键词、全文、篇名、作者、摘要、来源出版物等字段的文献检索服务，以及检索结果的筛选、多维度查看服务。支持图片、视频、音频的标签检索，支持跨期刊、跨文件类型的统一检索，支持面向融合出版、数据出版的增强型专项检索。</w:t>
      </w:r>
    </w:p>
    <w:p w14:paraId="7CE93874"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2 </w:t>
      </w:r>
      <w:r w:rsidRPr="00552373">
        <w:rPr>
          <w:rFonts w:ascii="宋体" w:eastAsia="宋体" w:hAnsi="宋体" w:cs="宋体" w:hint="eastAsia"/>
          <w:color w:val="000000"/>
          <w:kern w:val="0"/>
          <w:sz w:val="24"/>
          <w:szCs w:val="24"/>
        </w:rPr>
        <w:t>搜索引擎优化：实现与主流搜索引擎的对接，基于文章</w:t>
      </w:r>
      <w:proofErr w:type="gramStart"/>
      <w:r w:rsidRPr="00552373">
        <w:rPr>
          <w:rFonts w:ascii="宋体" w:eastAsia="宋体" w:hAnsi="宋体" w:cs="宋体" w:hint="eastAsia"/>
          <w:color w:val="000000"/>
          <w:kern w:val="0"/>
          <w:sz w:val="24"/>
          <w:szCs w:val="24"/>
        </w:rPr>
        <w:t>标题级</w:t>
      </w:r>
      <w:proofErr w:type="gramEnd"/>
      <w:r w:rsidRPr="00552373">
        <w:rPr>
          <w:rFonts w:ascii="宋体" w:eastAsia="宋体" w:hAnsi="宋体" w:cs="宋体" w:hint="eastAsia"/>
          <w:color w:val="000000"/>
          <w:kern w:val="0"/>
          <w:sz w:val="24"/>
          <w:szCs w:val="24"/>
        </w:rPr>
        <w:t>的检索，包括但不限于百度、百度学术、谷歌、谷歌学术等。确保在以上主流搜索引擎中能通过标题、关键词检索到本平台所有文献，且搜索结果能指向本平台。进行搜索引擎优化，在相同关键词检索时搜索排名靠前。</w:t>
      </w:r>
    </w:p>
    <w:p w14:paraId="1A27ACA2"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3 </w:t>
      </w:r>
      <w:r w:rsidRPr="00552373">
        <w:rPr>
          <w:rFonts w:ascii="宋体" w:eastAsia="宋体" w:hAnsi="宋体" w:cs="宋体" w:hint="eastAsia"/>
          <w:color w:val="000000"/>
          <w:kern w:val="0"/>
          <w:sz w:val="24"/>
          <w:szCs w:val="24"/>
        </w:rPr>
        <w:t>多终端浏览：支持主流浏览器的展示与访问，如谷歌浏览器、</w:t>
      </w:r>
      <w:r w:rsidRPr="00552373">
        <w:rPr>
          <w:rFonts w:ascii="宋体" w:eastAsia="宋体" w:hAnsi="宋体" w:cs="宋体" w:hint="eastAsia"/>
          <w:color w:val="000000"/>
          <w:kern w:val="0"/>
          <w:sz w:val="24"/>
          <w:szCs w:val="24"/>
          <w:lang w:val="en-GB"/>
        </w:rPr>
        <w:t>IE</w:t>
      </w:r>
      <w:r w:rsidRPr="00552373">
        <w:rPr>
          <w:rFonts w:ascii="宋体" w:eastAsia="宋体" w:hAnsi="宋体" w:cs="宋体" w:hint="eastAsia"/>
          <w:color w:val="000000"/>
          <w:kern w:val="0"/>
          <w:sz w:val="24"/>
          <w:szCs w:val="24"/>
        </w:rPr>
        <w:t>浏览器等，支持不同终端的展示与访问，能实现</w:t>
      </w:r>
      <w:r w:rsidRPr="00552373">
        <w:rPr>
          <w:rFonts w:ascii="宋体" w:eastAsia="宋体" w:hAnsi="宋体" w:cs="宋体" w:hint="eastAsia"/>
          <w:color w:val="000000"/>
          <w:kern w:val="0"/>
          <w:sz w:val="24"/>
          <w:szCs w:val="24"/>
          <w:lang w:val="en-GB"/>
        </w:rPr>
        <w:t>PC</w:t>
      </w:r>
      <w:r w:rsidRPr="00552373">
        <w:rPr>
          <w:rFonts w:ascii="宋体" w:eastAsia="宋体" w:hAnsi="宋体" w:cs="宋体" w:hint="eastAsia"/>
          <w:color w:val="000000"/>
          <w:kern w:val="0"/>
          <w:sz w:val="24"/>
          <w:szCs w:val="24"/>
        </w:rPr>
        <w:t>和移动端的适配。</w:t>
      </w:r>
    </w:p>
    <w:p w14:paraId="7F168B4E"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4 </w:t>
      </w:r>
      <w:r w:rsidRPr="00552373">
        <w:rPr>
          <w:rFonts w:ascii="宋体" w:eastAsia="宋体" w:hAnsi="宋体" w:cs="宋体" w:hint="eastAsia"/>
          <w:color w:val="000000"/>
          <w:kern w:val="0"/>
          <w:sz w:val="24"/>
          <w:szCs w:val="24"/>
        </w:rPr>
        <w:t>期刊文献各出版阶段的个性化展示：文献各出版阶段的个性化展示指根据文献出版阶段，实现不同版本、样式的展示，在最新录用阶段（未经编辑加工的作者最终录用稿件）仅展示期刊元数据，优先出版阶段（编辑加工后，但还未编入期的稿件）及整期出版（正式出版稿件）阶段根据文献获取权限，开放不同内容。</w:t>
      </w:r>
    </w:p>
    <w:p w14:paraId="1EEB21FB"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5 </w:t>
      </w:r>
      <w:r w:rsidRPr="00552373">
        <w:rPr>
          <w:rFonts w:ascii="宋体" w:eastAsia="宋体" w:hAnsi="宋体" w:cs="宋体" w:hint="eastAsia"/>
          <w:color w:val="000000"/>
          <w:kern w:val="0"/>
          <w:sz w:val="24"/>
          <w:szCs w:val="24"/>
        </w:rPr>
        <w:t>虚拟专刊专辑封装与展现：支持对期刊的已有专题专刊内容进行展示与传播，同时也支持基于期刊内容进行跨刊期的专题内容的策划与封装。</w:t>
      </w:r>
    </w:p>
    <w:p w14:paraId="3D834A5D"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6 </w:t>
      </w:r>
      <w:r w:rsidRPr="00552373">
        <w:rPr>
          <w:rFonts w:ascii="宋体" w:eastAsia="宋体" w:hAnsi="宋体" w:cs="宋体" w:hint="eastAsia"/>
          <w:color w:val="000000"/>
          <w:kern w:val="0"/>
          <w:sz w:val="24"/>
          <w:szCs w:val="24"/>
        </w:rPr>
        <w:t>基于权限的访问控制：支持按照内容权限进行发布设定，根据期刊的版权协议为读者提供不同内容权限的发布服务。</w:t>
      </w:r>
      <w:r w:rsidRPr="00552373">
        <w:rPr>
          <w:rFonts w:ascii="宋体" w:eastAsia="宋体" w:hAnsi="宋体" w:cs="宋体" w:hint="eastAsia"/>
          <w:color w:val="000000"/>
          <w:kern w:val="0"/>
          <w:sz w:val="24"/>
          <w:szCs w:val="24"/>
          <w:lang w:val="en-GB"/>
        </w:rPr>
        <w:t>OA</w:t>
      </w:r>
      <w:r w:rsidRPr="00552373">
        <w:rPr>
          <w:rFonts w:ascii="宋体" w:eastAsia="宋体" w:hAnsi="宋体" w:cs="宋体" w:hint="eastAsia"/>
          <w:color w:val="000000"/>
          <w:kern w:val="0"/>
          <w:sz w:val="24"/>
          <w:szCs w:val="24"/>
        </w:rPr>
        <w:t>期刊无须用户登录可阅读全文与下载，订阅期刊仅显示元数据，根据</w:t>
      </w:r>
      <w:r w:rsidRPr="00552373">
        <w:rPr>
          <w:rFonts w:ascii="宋体" w:eastAsia="宋体" w:hAnsi="宋体" w:cs="宋体" w:hint="eastAsia"/>
          <w:color w:val="000000"/>
          <w:kern w:val="0"/>
          <w:sz w:val="24"/>
          <w:szCs w:val="24"/>
          <w:lang w:val="en-GB"/>
        </w:rPr>
        <w:t>IP</w:t>
      </w:r>
      <w:r w:rsidRPr="00552373">
        <w:rPr>
          <w:rFonts w:ascii="宋体" w:eastAsia="宋体" w:hAnsi="宋体" w:cs="宋体" w:hint="eastAsia"/>
          <w:color w:val="000000"/>
          <w:kern w:val="0"/>
          <w:sz w:val="24"/>
          <w:szCs w:val="24"/>
        </w:rPr>
        <w:t>控制、登录要求或付费方式开放全文阅读或下载，混合模式期刊能根据文章的开放获取状态提供全文展示或元数据展示。</w:t>
      </w:r>
    </w:p>
    <w:p w14:paraId="70C8A3C1"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7 </w:t>
      </w:r>
      <w:r w:rsidRPr="00552373">
        <w:rPr>
          <w:rFonts w:ascii="宋体" w:eastAsia="宋体" w:hAnsi="宋体" w:cs="宋体" w:hint="eastAsia"/>
          <w:color w:val="000000"/>
          <w:kern w:val="0"/>
          <w:sz w:val="24"/>
          <w:szCs w:val="24"/>
        </w:rPr>
        <w:t>文献详情页展示：文献详情页是文献发布后面向读者提供阅读的核心模块，展示文献的元数据或提供在线全文阅读及下载功能。文献展示时需保证文献内所有元素（图、表、公式、代码等）展现正确无误且阅读效果好，不用图片代替表格、公式、代码等（图片形式提供的除外）。文献详情</w:t>
      </w:r>
      <w:proofErr w:type="gramStart"/>
      <w:r w:rsidRPr="00552373">
        <w:rPr>
          <w:rFonts w:ascii="宋体" w:eastAsia="宋体" w:hAnsi="宋体" w:cs="宋体" w:hint="eastAsia"/>
          <w:color w:val="000000"/>
          <w:kern w:val="0"/>
          <w:sz w:val="24"/>
          <w:szCs w:val="24"/>
        </w:rPr>
        <w:t>页需要</w:t>
      </w:r>
      <w:proofErr w:type="gramEnd"/>
      <w:r w:rsidRPr="00552373">
        <w:rPr>
          <w:rFonts w:ascii="宋体" w:eastAsia="宋体" w:hAnsi="宋体" w:cs="宋体" w:hint="eastAsia"/>
          <w:color w:val="000000"/>
          <w:kern w:val="0"/>
          <w:sz w:val="24"/>
          <w:szCs w:val="24"/>
        </w:rPr>
        <w:t>提供以下模块</w:t>
      </w:r>
      <w:r w:rsidRPr="00552373">
        <w:rPr>
          <w:rFonts w:ascii="宋体" w:eastAsia="宋体" w:hAnsi="宋体" w:cs="宋体" w:hint="eastAsia"/>
          <w:color w:val="000000"/>
          <w:kern w:val="0"/>
          <w:sz w:val="24"/>
          <w:szCs w:val="24"/>
          <w:lang w:val="en-GB"/>
        </w:rPr>
        <w:t>/</w:t>
      </w:r>
      <w:r w:rsidRPr="00552373">
        <w:rPr>
          <w:rFonts w:ascii="宋体" w:eastAsia="宋体" w:hAnsi="宋体" w:cs="宋体" w:hint="eastAsia"/>
          <w:color w:val="000000"/>
          <w:kern w:val="0"/>
          <w:sz w:val="24"/>
          <w:szCs w:val="24"/>
        </w:rPr>
        <w:t>功能：</w:t>
      </w:r>
    </w:p>
    <w:p w14:paraId="5C3F1860"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7.1</w:t>
      </w:r>
      <w:r w:rsidRPr="00552373">
        <w:rPr>
          <w:rFonts w:ascii="宋体" w:eastAsia="宋体" w:hAnsi="宋体" w:cs="宋体" w:hint="eastAsia"/>
          <w:color w:val="000000"/>
          <w:kern w:val="0"/>
          <w:sz w:val="24"/>
          <w:szCs w:val="24"/>
        </w:rPr>
        <w:t>文献自动翻译，为读者提供便捷的翻译插件，实现对文献的中英文段落翻译。</w:t>
      </w:r>
    </w:p>
    <w:p w14:paraId="7B96FF0D"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7.2</w:t>
      </w:r>
      <w:r w:rsidRPr="00552373">
        <w:rPr>
          <w:rFonts w:ascii="宋体" w:eastAsia="宋体" w:hAnsi="宋体" w:cs="宋体" w:hint="eastAsia"/>
          <w:color w:val="000000"/>
          <w:kern w:val="0"/>
          <w:sz w:val="24"/>
          <w:szCs w:val="24"/>
        </w:rPr>
        <w:t>文献引文格式导出，为读者提供基于文献的多种引文格式导出工具，格式包含</w:t>
      </w:r>
      <w:proofErr w:type="spellStart"/>
      <w:r w:rsidRPr="00552373">
        <w:rPr>
          <w:rFonts w:ascii="宋体" w:eastAsia="宋体" w:hAnsi="宋体" w:cs="宋体" w:hint="eastAsia"/>
          <w:color w:val="000000"/>
          <w:kern w:val="0"/>
          <w:sz w:val="24"/>
          <w:szCs w:val="24"/>
          <w:lang w:val="en-GB"/>
        </w:rPr>
        <w:t>NoteExpress</w:t>
      </w:r>
      <w:proofErr w:type="spellEnd"/>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EndNote</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RefWorks</w:t>
      </w:r>
      <w:r w:rsidRPr="00552373">
        <w:rPr>
          <w:rFonts w:ascii="宋体" w:eastAsia="宋体" w:hAnsi="宋体" w:cs="宋体" w:hint="eastAsia"/>
          <w:color w:val="000000"/>
          <w:kern w:val="0"/>
          <w:sz w:val="24"/>
          <w:szCs w:val="24"/>
        </w:rPr>
        <w:t>、</w:t>
      </w:r>
      <w:proofErr w:type="spellStart"/>
      <w:r w:rsidRPr="00552373">
        <w:rPr>
          <w:rFonts w:ascii="宋体" w:eastAsia="宋体" w:hAnsi="宋体" w:cs="宋体" w:hint="eastAsia"/>
          <w:color w:val="000000"/>
          <w:kern w:val="0"/>
          <w:sz w:val="24"/>
          <w:szCs w:val="24"/>
          <w:lang w:val="en-GB"/>
        </w:rPr>
        <w:t>NoteFirst</w:t>
      </w:r>
      <w:proofErr w:type="spellEnd"/>
      <w:r w:rsidRPr="00552373">
        <w:rPr>
          <w:rFonts w:ascii="宋体" w:eastAsia="宋体" w:hAnsi="宋体" w:cs="宋体" w:hint="eastAsia"/>
          <w:color w:val="000000"/>
          <w:kern w:val="0"/>
          <w:sz w:val="24"/>
          <w:szCs w:val="24"/>
        </w:rPr>
        <w:t>、</w:t>
      </w:r>
      <w:proofErr w:type="spellStart"/>
      <w:r w:rsidRPr="00552373">
        <w:rPr>
          <w:rFonts w:ascii="宋体" w:eastAsia="宋体" w:hAnsi="宋体" w:cs="宋体" w:hint="eastAsia"/>
          <w:color w:val="000000"/>
          <w:kern w:val="0"/>
          <w:sz w:val="24"/>
          <w:szCs w:val="24"/>
          <w:lang w:val="en-GB"/>
        </w:rPr>
        <w:t>BibTeX</w:t>
      </w:r>
      <w:proofErr w:type="spellEnd"/>
      <w:r w:rsidRPr="00552373">
        <w:rPr>
          <w:rFonts w:ascii="宋体" w:eastAsia="宋体" w:hAnsi="宋体" w:cs="宋体" w:hint="eastAsia"/>
          <w:color w:val="000000"/>
          <w:kern w:val="0"/>
          <w:sz w:val="24"/>
          <w:szCs w:val="24"/>
        </w:rPr>
        <w:t>等主流格式，但不限于以上格式。</w:t>
      </w:r>
    </w:p>
    <w:p w14:paraId="6AC3904E"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7.3</w:t>
      </w:r>
      <w:r w:rsidRPr="00552373">
        <w:rPr>
          <w:rFonts w:ascii="宋体" w:eastAsia="宋体" w:hAnsi="宋体" w:cs="宋体" w:hint="eastAsia"/>
          <w:color w:val="000000"/>
          <w:kern w:val="0"/>
          <w:sz w:val="24"/>
          <w:szCs w:val="24"/>
        </w:rPr>
        <w:t>提供文献中图片、音视频等多媒体内容的直接展示。</w:t>
      </w:r>
    </w:p>
    <w:p w14:paraId="6B83E077"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7.4</w:t>
      </w:r>
      <w:r w:rsidRPr="00552373">
        <w:rPr>
          <w:rFonts w:ascii="宋体" w:eastAsia="宋体" w:hAnsi="宋体" w:cs="宋体" w:hint="eastAsia"/>
          <w:color w:val="000000"/>
          <w:kern w:val="0"/>
          <w:sz w:val="24"/>
          <w:szCs w:val="24"/>
        </w:rPr>
        <w:t>科学数据展示，支持对期刊文献以外的科学数据进行关联及展示，可以直接实现与</w:t>
      </w:r>
      <w:proofErr w:type="spellStart"/>
      <w:r w:rsidRPr="00552373">
        <w:rPr>
          <w:rFonts w:ascii="宋体" w:eastAsia="宋体" w:hAnsi="宋体" w:cs="宋体" w:hint="eastAsia"/>
          <w:color w:val="000000"/>
          <w:kern w:val="0"/>
          <w:sz w:val="24"/>
          <w:szCs w:val="24"/>
          <w:lang w:val="en-GB"/>
        </w:rPr>
        <w:t>ScienceDB</w:t>
      </w:r>
      <w:proofErr w:type="spellEnd"/>
      <w:r w:rsidRPr="00552373">
        <w:rPr>
          <w:rFonts w:ascii="宋体" w:eastAsia="宋体" w:hAnsi="宋体" w:cs="宋体" w:hint="eastAsia"/>
          <w:color w:val="000000"/>
          <w:kern w:val="0"/>
          <w:sz w:val="24"/>
          <w:szCs w:val="24"/>
        </w:rPr>
        <w:t>平台对接，确保期刊的科学数据能够在平台上进行关联展示。</w:t>
      </w:r>
    </w:p>
    <w:p w14:paraId="3D473728"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7.5</w:t>
      </w:r>
      <w:r w:rsidRPr="00552373">
        <w:rPr>
          <w:rFonts w:ascii="宋体" w:eastAsia="宋体" w:hAnsi="宋体" w:cs="宋体" w:hint="eastAsia"/>
          <w:color w:val="000000"/>
          <w:kern w:val="0"/>
          <w:sz w:val="24"/>
          <w:szCs w:val="24"/>
        </w:rPr>
        <w:t>文献分享，为读者提供可直接将文章分享至第三方平台的功能，包括微博、</w:t>
      </w:r>
      <w:r w:rsidRPr="00552373">
        <w:rPr>
          <w:rFonts w:ascii="宋体" w:eastAsia="宋体" w:hAnsi="宋体" w:cs="宋体" w:hint="eastAsia"/>
          <w:color w:val="000000"/>
          <w:kern w:val="0"/>
          <w:sz w:val="24"/>
          <w:szCs w:val="24"/>
          <w:lang w:val="en-GB"/>
        </w:rPr>
        <w:t>Research gate</w:t>
      </w:r>
      <w:r w:rsidRPr="00552373">
        <w:rPr>
          <w:rFonts w:ascii="宋体" w:eastAsia="宋体" w:hAnsi="宋体" w:cs="宋体" w:hint="eastAsia"/>
          <w:color w:val="000000"/>
          <w:kern w:val="0"/>
          <w:sz w:val="24"/>
          <w:szCs w:val="24"/>
        </w:rPr>
        <w:t>、</w:t>
      </w:r>
      <w:proofErr w:type="spellStart"/>
      <w:r w:rsidRPr="00552373">
        <w:rPr>
          <w:rFonts w:ascii="宋体" w:eastAsia="宋体" w:hAnsi="宋体" w:cs="宋体" w:hint="eastAsia"/>
          <w:color w:val="000000"/>
          <w:kern w:val="0"/>
          <w:sz w:val="24"/>
          <w:szCs w:val="24"/>
          <w:lang w:val="en-GB"/>
        </w:rPr>
        <w:t>Linkin</w:t>
      </w:r>
      <w:proofErr w:type="spellEnd"/>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Twitter</w:t>
      </w:r>
      <w:r w:rsidRPr="00552373">
        <w:rPr>
          <w:rFonts w:ascii="宋体" w:eastAsia="宋体" w:hAnsi="宋体" w:cs="宋体" w:hint="eastAsia"/>
          <w:color w:val="000000"/>
          <w:kern w:val="0"/>
          <w:sz w:val="24"/>
          <w:szCs w:val="24"/>
        </w:rPr>
        <w:t>等。</w:t>
      </w:r>
    </w:p>
    <w:p w14:paraId="701BD22B"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lastRenderedPageBreak/>
        <w:t>7.6</w:t>
      </w:r>
      <w:r w:rsidRPr="00552373">
        <w:rPr>
          <w:rFonts w:ascii="宋体" w:eastAsia="宋体" w:hAnsi="宋体" w:cs="宋体" w:hint="eastAsia"/>
          <w:color w:val="000000"/>
          <w:kern w:val="0"/>
          <w:sz w:val="24"/>
          <w:szCs w:val="24"/>
        </w:rPr>
        <w:t>文献状态显示，显示文献目前的出版阶段，如最新录用、优先出版等。</w:t>
      </w:r>
    </w:p>
    <w:p w14:paraId="765AB740"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7.7</w:t>
      </w:r>
      <w:r w:rsidRPr="00552373">
        <w:rPr>
          <w:rFonts w:ascii="宋体" w:eastAsia="宋体" w:hAnsi="宋体" w:cs="宋体" w:hint="eastAsia"/>
          <w:color w:val="000000"/>
          <w:kern w:val="0"/>
          <w:sz w:val="24"/>
          <w:szCs w:val="24"/>
        </w:rPr>
        <w:t>文献表现数据的展示，显示文献的阅读点击、下载、在不同数据库的引用指标等。注：这些表现数据从数字资源库中获取并呈现，并且可以根据期刊的要求个性化显示各元素。</w:t>
      </w:r>
    </w:p>
    <w:p w14:paraId="1135075E"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8 </w:t>
      </w:r>
      <w:r w:rsidRPr="00552373">
        <w:rPr>
          <w:rFonts w:ascii="宋体" w:eastAsia="宋体" w:hAnsi="宋体" w:cs="宋体" w:hint="eastAsia"/>
          <w:color w:val="000000"/>
          <w:kern w:val="0"/>
          <w:sz w:val="24"/>
          <w:szCs w:val="24"/>
        </w:rPr>
        <w:t>用户个人中心：提供用户查阅本人的历史资料文献、订阅推送，以及时获取订阅期刊的最新动态；提供用户本人在所有期刊平台上所产生的行为记录，包括阅读记录、下载记录、收藏、转载等；还可以提供用户选择平台提供的第三方服务，如语言润色、投稿期刊选择等个性化服务；允许用户进行信息维护，包括修改账号及个人信息等。</w:t>
      </w:r>
    </w:p>
    <w:p w14:paraId="3A685107"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9 </w:t>
      </w:r>
      <w:r w:rsidRPr="00552373">
        <w:rPr>
          <w:rFonts w:ascii="宋体" w:eastAsia="宋体" w:hAnsi="宋体" w:cs="宋体" w:hint="eastAsia"/>
          <w:color w:val="000000"/>
          <w:kern w:val="0"/>
          <w:sz w:val="24"/>
          <w:szCs w:val="24"/>
        </w:rPr>
        <w:t>第三方平台对接：支持网站系统与第三方平台进行技术对接的配置管理功能，包括接入</w:t>
      </w:r>
      <w:proofErr w:type="spellStart"/>
      <w:r w:rsidRPr="00552373">
        <w:rPr>
          <w:rFonts w:ascii="宋体" w:eastAsia="宋体" w:hAnsi="宋体" w:cs="宋体" w:hint="eastAsia"/>
          <w:color w:val="000000"/>
          <w:kern w:val="0"/>
          <w:sz w:val="24"/>
          <w:szCs w:val="24"/>
          <w:lang w:val="en-GB"/>
        </w:rPr>
        <w:t>Altmetric</w:t>
      </w:r>
      <w:proofErr w:type="spellEnd"/>
      <w:r w:rsidRPr="00552373">
        <w:rPr>
          <w:rFonts w:ascii="宋体" w:eastAsia="宋体" w:hAnsi="宋体" w:cs="宋体" w:hint="eastAsia"/>
          <w:color w:val="000000"/>
          <w:kern w:val="0"/>
          <w:sz w:val="24"/>
          <w:szCs w:val="24"/>
        </w:rPr>
        <w:t>、中文</w:t>
      </w:r>
      <w:r w:rsidRPr="00552373">
        <w:rPr>
          <w:rFonts w:ascii="宋体" w:eastAsia="宋体" w:hAnsi="宋体" w:cs="宋体" w:hint="eastAsia"/>
          <w:color w:val="000000"/>
          <w:kern w:val="0"/>
          <w:sz w:val="24"/>
          <w:szCs w:val="24"/>
          <w:lang w:val="en-GB"/>
        </w:rPr>
        <w:t>DOI</w:t>
      </w:r>
      <w:r w:rsidRPr="00552373">
        <w:rPr>
          <w:rFonts w:ascii="宋体" w:eastAsia="宋体" w:hAnsi="宋体" w:cs="宋体" w:hint="eastAsia"/>
          <w:color w:val="000000"/>
          <w:kern w:val="0"/>
          <w:sz w:val="24"/>
          <w:szCs w:val="24"/>
        </w:rPr>
        <w:t>、</w:t>
      </w:r>
      <w:proofErr w:type="spellStart"/>
      <w:r w:rsidRPr="00552373">
        <w:rPr>
          <w:rFonts w:ascii="宋体" w:eastAsia="宋体" w:hAnsi="宋体" w:cs="宋体" w:hint="eastAsia"/>
          <w:color w:val="000000"/>
          <w:kern w:val="0"/>
          <w:sz w:val="24"/>
          <w:szCs w:val="24"/>
          <w:lang w:val="en-GB"/>
        </w:rPr>
        <w:t>Crossref</w:t>
      </w:r>
      <w:proofErr w:type="spellEnd"/>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CSCD</w:t>
      </w:r>
      <w:r w:rsidRPr="00552373">
        <w:rPr>
          <w:rFonts w:ascii="宋体" w:eastAsia="宋体" w:hAnsi="宋体" w:cs="宋体" w:hint="eastAsia"/>
          <w:color w:val="000000"/>
          <w:kern w:val="0"/>
          <w:sz w:val="24"/>
          <w:szCs w:val="24"/>
        </w:rPr>
        <w:t>、</w:t>
      </w:r>
      <w:proofErr w:type="spellStart"/>
      <w:r w:rsidRPr="00552373">
        <w:rPr>
          <w:rFonts w:ascii="宋体" w:eastAsia="宋体" w:hAnsi="宋体" w:cs="宋体" w:hint="eastAsia"/>
          <w:color w:val="000000"/>
          <w:kern w:val="0"/>
          <w:sz w:val="24"/>
          <w:szCs w:val="24"/>
          <w:lang w:val="en-GB"/>
        </w:rPr>
        <w:t>TrendMD</w:t>
      </w:r>
      <w:proofErr w:type="spellEnd"/>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Scopus</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WOS</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CSTR</w:t>
      </w:r>
      <w:r w:rsidRPr="00552373">
        <w:rPr>
          <w:rFonts w:ascii="宋体" w:eastAsia="宋体" w:hAnsi="宋体" w:cs="宋体" w:hint="eastAsia"/>
          <w:color w:val="000000"/>
          <w:kern w:val="0"/>
          <w:sz w:val="24"/>
          <w:szCs w:val="24"/>
        </w:rPr>
        <w:t>、谷歌学术、社交分享（</w:t>
      </w:r>
      <w:r w:rsidRPr="00552373">
        <w:rPr>
          <w:rFonts w:ascii="宋体" w:eastAsia="宋体" w:hAnsi="宋体" w:cs="宋体" w:hint="eastAsia"/>
          <w:color w:val="000000"/>
          <w:kern w:val="0"/>
          <w:sz w:val="24"/>
          <w:szCs w:val="24"/>
          <w:lang w:val="en-GB"/>
        </w:rPr>
        <w:t>Facebook</w:t>
      </w:r>
      <w:r w:rsidRPr="00552373">
        <w:rPr>
          <w:rFonts w:ascii="宋体" w:eastAsia="宋体" w:hAnsi="宋体" w:cs="宋体" w:hint="eastAsia"/>
          <w:color w:val="000000"/>
          <w:kern w:val="0"/>
          <w:sz w:val="24"/>
          <w:szCs w:val="24"/>
        </w:rPr>
        <w:t>、推特、谷歌）等接口与功能，支持后续的扩展配置能力。</w:t>
      </w:r>
    </w:p>
    <w:p w14:paraId="4EF95601"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10 </w:t>
      </w:r>
      <w:r w:rsidRPr="00552373">
        <w:rPr>
          <w:rFonts w:ascii="宋体" w:eastAsia="宋体" w:hAnsi="宋体" w:cs="宋体" w:hint="eastAsia"/>
          <w:color w:val="000000"/>
          <w:kern w:val="0"/>
          <w:sz w:val="24"/>
          <w:szCs w:val="24"/>
        </w:rPr>
        <w:t>流量监测报告：可通过第三方插件或者网站功能，提供可视化数据，方便网站运营人员及时地了解网站运营总体情况，包括</w:t>
      </w:r>
      <w:r w:rsidRPr="00552373">
        <w:rPr>
          <w:rFonts w:ascii="宋体" w:eastAsia="宋体" w:hAnsi="宋体" w:cs="宋体" w:hint="eastAsia"/>
          <w:color w:val="000000"/>
          <w:kern w:val="0"/>
          <w:sz w:val="24"/>
          <w:szCs w:val="24"/>
          <w:lang w:val="en-GB"/>
        </w:rPr>
        <w:t>PV</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UV</w:t>
      </w:r>
      <w:r w:rsidRPr="00552373">
        <w:rPr>
          <w:rFonts w:ascii="宋体" w:eastAsia="宋体" w:hAnsi="宋体" w:cs="宋体" w:hint="eastAsia"/>
          <w:color w:val="000000"/>
          <w:kern w:val="0"/>
          <w:sz w:val="24"/>
          <w:szCs w:val="24"/>
        </w:rPr>
        <w:t>、留存率、</w:t>
      </w:r>
      <w:r w:rsidRPr="00552373">
        <w:rPr>
          <w:rFonts w:ascii="宋体" w:eastAsia="宋体" w:hAnsi="宋体" w:cs="宋体" w:hint="eastAsia"/>
          <w:color w:val="000000"/>
          <w:kern w:val="0"/>
          <w:sz w:val="24"/>
          <w:szCs w:val="24"/>
          <w:lang w:val="en-GB"/>
        </w:rPr>
        <w:t>DAU</w:t>
      </w:r>
      <w:r w:rsidRPr="00552373">
        <w:rPr>
          <w:rFonts w:ascii="宋体" w:eastAsia="宋体" w:hAnsi="宋体" w:cs="宋体" w:hint="eastAsia"/>
          <w:color w:val="000000"/>
          <w:kern w:val="0"/>
          <w:sz w:val="24"/>
          <w:szCs w:val="24"/>
        </w:rPr>
        <w:t>等数据统计指标，同时需要支持运营人员可以按照关注点进行数据看板的自定义。能够实现对用户行为分析、访问时间段、地域分析、访问来源分析；文章访问及</w:t>
      </w:r>
      <w:proofErr w:type="gramStart"/>
      <w:r w:rsidRPr="00552373">
        <w:rPr>
          <w:rFonts w:ascii="宋体" w:eastAsia="宋体" w:hAnsi="宋体" w:cs="宋体" w:hint="eastAsia"/>
          <w:color w:val="000000"/>
          <w:kern w:val="0"/>
          <w:sz w:val="24"/>
          <w:szCs w:val="24"/>
        </w:rPr>
        <w:t>搜索热词的</w:t>
      </w:r>
      <w:proofErr w:type="gramEnd"/>
      <w:r w:rsidRPr="00552373">
        <w:rPr>
          <w:rFonts w:ascii="宋体" w:eastAsia="宋体" w:hAnsi="宋体" w:cs="宋体" w:hint="eastAsia"/>
          <w:color w:val="000000"/>
          <w:kern w:val="0"/>
          <w:sz w:val="24"/>
          <w:szCs w:val="24"/>
        </w:rPr>
        <w:t>监控报告等信息；文献点击量、下载量等。</w:t>
      </w:r>
    </w:p>
    <w:p w14:paraId="4E6543BF"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11 RSS</w:t>
      </w:r>
      <w:r w:rsidRPr="00552373">
        <w:rPr>
          <w:rFonts w:ascii="宋体" w:eastAsia="宋体" w:hAnsi="宋体" w:cs="宋体" w:hint="eastAsia"/>
          <w:color w:val="000000"/>
          <w:kern w:val="0"/>
          <w:sz w:val="24"/>
          <w:szCs w:val="24"/>
        </w:rPr>
        <w:t>订阅：针对文献订阅的页面支持生成</w:t>
      </w:r>
      <w:r w:rsidRPr="00552373">
        <w:rPr>
          <w:rFonts w:ascii="宋体" w:eastAsia="宋体" w:hAnsi="宋体" w:cs="宋体" w:hint="eastAsia"/>
          <w:color w:val="000000"/>
          <w:kern w:val="0"/>
          <w:sz w:val="24"/>
          <w:szCs w:val="24"/>
          <w:lang w:val="en-GB"/>
        </w:rPr>
        <w:t>RSS</w:t>
      </w:r>
      <w:r w:rsidRPr="00552373">
        <w:rPr>
          <w:rFonts w:ascii="宋体" w:eastAsia="宋体" w:hAnsi="宋体" w:cs="宋体" w:hint="eastAsia"/>
          <w:color w:val="000000"/>
          <w:kern w:val="0"/>
          <w:sz w:val="24"/>
          <w:szCs w:val="24"/>
        </w:rPr>
        <w:t>订阅链接，可以方便读者通过</w:t>
      </w:r>
      <w:r w:rsidRPr="00552373">
        <w:rPr>
          <w:rFonts w:ascii="宋体" w:eastAsia="宋体" w:hAnsi="宋体" w:cs="宋体" w:hint="eastAsia"/>
          <w:color w:val="000000"/>
          <w:kern w:val="0"/>
          <w:sz w:val="24"/>
          <w:szCs w:val="24"/>
          <w:lang w:val="en-GB"/>
        </w:rPr>
        <w:t>RSS</w:t>
      </w:r>
      <w:r w:rsidRPr="00552373">
        <w:rPr>
          <w:rFonts w:ascii="宋体" w:eastAsia="宋体" w:hAnsi="宋体" w:cs="宋体" w:hint="eastAsia"/>
          <w:color w:val="000000"/>
          <w:kern w:val="0"/>
          <w:sz w:val="24"/>
          <w:szCs w:val="24"/>
        </w:rPr>
        <w:t>订阅方式对平台上的内容进行订阅，通过</w:t>
      </w:r>
      <w:r w:rsidRPr="00552373">
        <w:rPr>
          <w:rFonts w:ascii="宋体" w:eastAsia="宋体" w:hAnsi="宋体" w:cs="宋体" w:hint="eastAsia"/>
          <w:color w:val="000000"/>
          <w:kern w:val="0"/>
          <w:sz w:val="24"/>
          <w:szCs w:val="24"/>
          <w:lang w:val="en-GB"/>
        </w:rPr>
        <w:t>RSS</w:t>
      </w:r>
      <w:r w:rsidRPr="00552373">
        <w:rPr>
          <w:rFonts w:ascii="宋体" w:eastAsia="宋体" w:hAnsi="宋体" w:cs="宋体" w:hint="eastAsia"/>
          <w:color w:val="000000"/>
          <w:kern w:val="0"/>
          <w:sz w:val="24"/>
          <w:szCs w:val="24"/>
        </w:rPr>
        <w:t>阅读器及时地获取已经订阅的期刊内容。</w:t>
      </w:r>
    </w:p>
    <w:p w14:paraId="1DE4D8FF"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12 </w:t>
      </w:r>
      <w:r w:rsidRPr="00552373">
        <w:rPr>
          <w:rFonts w:ascii="宋体" w:eastAsia="宋体" w:hAnsi="宋体" w:cs="宋体" w:hint="eastAsia"/>
          <w:color w:val="000000"/>
          <w:kern w:val="0"/>
          <w:sz w:val="24"/>
          <w:szCs w:val="24"/>
        </w:rPr>
        <w:t>规范的外部接口与扩展支持：考虑期刊论文信息的传播与输出，支持</w:t>
      </w:r>
      <w:r w:rsidRPr="00552373">
        <w:rPr>
          <w:rFonts w:ascii="宋体" w:eastAsia="宋体" w:hAnsi="宋体" w:cs="宋体" w:hint="eastAsia"/>
          <w:color w:val="000000"/>
          <w:kern w:val="0"/>
          <w:sz w:val="24"/>
          <w:szCs w:val="24"/>
          <w:lang w:val="en-GB"/>
        </w:rPr>
        <w:t>OAI-PMH</w:t>
      </w:r>
      <w:r w:rsidRPr="00552373">
        <w:rPr>
          <w:rFonts w:ascii="宋体" w:eastAsia="宋体" w:hAnsi="宋体" w:cs="宋体" w:hint="eastAsia"/>
          <w:color w:val="000000"/>
          <w:kern w:val="0"/>
          <w:sz w:val="24"/>
          <w:szCs w:val="24"/>
        </w:rPr>
        <w:t>（开放文献元数据接口）、支持</w:t>
      </w:r>
      <w:r w:rsidRPr="00552373">
        <w:rPr>
          <w:rFonts w:ascii="宋体" w:eastAsia="宋体" w:hAnsi="宋体" w:cs="宋体" w:hint="eastAsia"/>
          <w:color w:val="000000"/>
          <w:kern w:val="0"/>
          <w:sz w:val="24"/>
          <w:szCs w:val="24"/>
          <w:lang w:val="en-GB"/>
        </w:rPr>
        <w:t>Metrics</w:t>
      </w:r>
      <w:r w:rsidRPr="00552373">
        <w:rPr>
          <w:rFonts w:ascii="宋体" w:eastAsia="宋体" w:hAnsi="宋体" w:cs="宋体" w:hint="eastAsia"/>
          <w:color w:val="000000"/>
          <w:kern w:val="0"/>
          <w:sz w:val="24"/>
          <w:szCs w:val="24"/>
        </w:rPr>
        <w:t>计量指标、支持包括</w:t>
      </w:r>
      <w:r w:rsidRPr="00552373">
        <w:rPr>
          <w:rFonts w:ascii="宋体" w:eastAsia="宋体" w:hAnsi="宋体" w:cs="宋体" w:hint="eastAsia"/>
          <w:color w:val="000000"/>
          <w:kern w:val="0"/>
          <w:sz w:val="24"/>
          <w:szCs w:val="24"/>
          <w:lang w:val="en-GB"/>
        </w:rPr>
        <w:t>PubMed</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DOAJ</w:t>
      </w:r>
      <w:r w:rsidRPr="00552373">
        <w:rPr>
          <w:rFonts w:ascii="宋体" w:eastAsia="宋体" w:hAnsi="宋体" w:cs="宋体" w:hint="eastAsia"/>
          <w:color w:val="000000"/>
          <w:kern w:val="0"/>
          <w:sz w:val="24"/>
          <w:szCs w:val="24"/>
        </w:rPr>
        <w:t>等多种国际数据库或国际标准格式的扩展转换。</w:t>
      </w:r>
    </w:p>
    <w:p w14:paraId="6F65639C"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13 </w:t>
      </w:r>
      <w:r w:rsidRPr="00552373">
        <w:rPr>
          <w:rFonts w:ascii="宋体" w:eastAsia="宋体" w:hAnsi="宋体" w:cs="宋体" w:hint="eastAsia"/>
          <w:color w:val="000000"/>
          <w:kern w:val="0"/>
          <w:sz w:val="24"/>
          <w:szCs w:val="24"/>
        </w:rPr>
        <w:t>国内国际及行业标准与规范支持：支持学术期刊国际通用的标准，符合国际学术数据交流规则和标准，如</w:t>
      </w:r>
      <w:r w:rsidRPr="00552373">
        <w:rPr>
          <w:rFonts w:ascii="宋体" w:eastAsia="宋体" w:hAnsi="宋体" w:cs="宋体" w:hint="eastAsia"/>
          <w:color w:val="000000"/>
          <w:kern w:val="0"/>
          <w:sz w:val="24"/>
          <w:szCs w:val="24"/>
          <w:lang w:val="en-GB"/>
        </w:rPr>
        <w:t>DC</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OAI-PMH</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JATS</w:t>
      </w:r>
      <w:r w:rsidRPr="00552373">
        <w:rPr>
          <w:rFonts w:ascii="宋体" w:eastAsia="宋体" w:hAnsi="宋体" w:cs="宋体" w:hint="eastAsia"/>
          <w:color w:val="000000"/>
          <w:kern w:val="0"/>
          <w:sz w:val="24"/>
          <w:szCs w:val="24"/>
        </w:rPr>
        <w:t>、</w:t>
      </w:r>
      <w:r w:rsidRPr="00552373">
        <w:rPr>
          <w:rFonts w:ascii="宋体" w:eastAsia="宋体" w:hAnsi="宋体" w:cs="宋体" w:hint="eastAsia"/>
          <w:color w:val="000000"/>
          <w:kern w:val="0"/>
          <w:sz w:val="24"/>
          <w:szCs w:val="24"/>
          <w:lang w:val="en-GB"/>
        </w:rPr>
        <w:t>COUNTER/SUSHI</w:t>
      </w:r>
      <w:r w:rsidRPr="00552373">
        <w:rPr>
          <w:rFonts w:ascii="宋体" w:eastAsia="宋体" w:hAnsi="宋体" w:cs="宋体" w:hint="eastAsia"/>
          <w:color w:val="000000"/>
          <w:kern w:val="0"/>
          <w:sz w:val="24"/>
          <w:szCs w:val="24"/>
        </w:rPr>
        <w:t>等。为机构提供</w:t>
      </w:r>
      <w:r w:rsidRPr="00552373">
        <w:rPr>
          <w:rFonts w:ascii="宋体" w:eastAsia="宋体" w:hAnsi="宋体" w:cs="宋体" w:hint="eastAsia"/>
          <w:color w:val="000000"/>
          <w:kern w:val="0"/>
          <w:sz w:val="24"/>
          <w:szCs w:val="24"/>
          <w:lang w:val="en-GB"/>
        </w:rPr>
        <w:t>COUNTER-5</w:t>
      </w:r>
      <w:r w:rsidRPr="00552373">
        <w:rPr>
          <w:rFonts w:ascii="宋体" w:eastAsia="宋体" w:hAnsi="宋体" w:cs="宋体" w:hint="eastAsia"/>
          <w:color w:val="000000"/>
          <w:kern w:val="0"/>
          <w:sz w:val="24"/>
          <w:szCs w:val="24"/>
        </w:rPr>
        <w:t>标准的使用报告。</w:t>
      </w:r>
    </w:p>
    <w:p w14:paraId="1FAB419F" w14:textId="77777777" w:rsidR="00552373" w:rsidRPr="00552373" w:rsidRDefault="00552373" w:rsidP="00552373">
      <w:pPr>
        <w:widowControl/>
        <w:spacing w:before="75" w:after="75" w:line="315" w:lineRule="atLeast"/>
        <w:ind w:firstLine="480"/>
        <w:jc w:val="left"/>
        <w:rPr>
          <w:rFonts w:ascii="宋体" w:eastAsia="宋体" w:hAnsi="宋体" w:cs="宋体" w:hint="eastAsia"/>
          <w:color w:val="000000"/>
          <w:kern w:val="0"/>
          <w:szCs w:val="21"/>
        </w:rPr>
      </w:pPr>
      <w:r w:rsidRPr="00552373">
        <w:rPr>
          <w:rFonts w:ascii="宋体" w:eastAsia="宋体" w:hAnsi="宋体" w:cs="宋体" w:hint="eastAsia"/>
          <w:color w:val="000000"/>
          <w:kern w:val="0"/>
          <w:sz w:val="24"/>
          <w:szCs w:val="24"/>
          <w:lang w:val="en-GB"/>
        </w:rPr>
        <w:t>14. </w:t>
      </w:r>
      <w:r w:rsidRPr="00552373">
        <w:rPr>
          <w:rFonts w:ascii="宋体" w:eastAsia="宋体" w:hAnsi="宋体" w:cs="宋体" w:hint="eastAsia"/>
          <w:color w:val="000000"/>
          <w:kern w:val="0"/>
          <w:sz w:val="24"/>
          <w:szCs w:val="24"/>
        </w:rPr>
        <w:t>由供货方提供云平台</w:t>
      </w:r>
      <w:proofErr w:type="gramStart"/>
      <w:r w:rsidRPr="00552373">
        <w:rPr>
          <w:rFonts w:ascii="宋体" w:eastAsia="宋体" w:hAnsi="宋体" w:cs="宋体" w:hint="eastAsia"/>
          <w:color w:val="000000"/>
          <w:kern w:val="0"/>
          <w:sz w:val="24"/>
          <w:szCs w:val="24"/>
        </w:rPr>
        <w:t>供系统</w:t>
      </w:r>
      <w:proofErr w:type="gramEnd"/>
      <w:r w:rsidRPr="00552373">
        <w:rPr>
          <w:rFonts w:ascii="宋体" w:eastAsia="宋体" w:hAnsi="宋体" w:cs="宋体" w:hint="eastAsia"/>
          <w:color w:val="000000"/>
          <w:kern w:val="0"/>
          <w:sz w:val="24"/>
          <w:szCs w:val="24"/>
        </w:rPr>
        <w:t>日常运行（服务器、存储及网络等所有费用包含在报价内）。系统具有良好的性能，最差情况下，各界面的响应速度不得超过</w:t>
      </w:r>
      <w:r w:rsidRPr="00552373">
        <w:rPr>
          <w:rFonts w:ascii="宋体" w:eastAsia="宋体" w:hAnsi="宋体" w:cs="宋体" w:hint="eastAsia"/>
          <w:color w:val="000000"/>
          <w:kern w:val="0"/>
          <w:sz w:val="24"/>
          <w:szCs w:val="24"/>
          <w:lang w:val="en-GB"/>
        </w:rPr>
        <w:t>3</w:t>
      </w:r>
      <w:r w:rsidRPr="00552373">
        <w:rPr>
          <w:rFonts w:ascii="宋体" w:eastAsia="宋体" w:hAnsi="宋体" w:cs="宋体" w:hint="eastAsia"/>
          <w:color w:val="000000"/>
          <w:kern w:val="0"/>
          <w:sz w:val="24"/>
          <w:szCs w:val="24"/>
        </w:rPr>
        <w:t>秒。</w:t>
      </w:r>
    </w:p>
    <w:p w14:paraId="3E6913A5" w14:textId="77777777" w:rsidR="006A0924" w:rsidRPr="00552373" w:rsidRDefault="006A0924"/>
    <w:sectPr w:rsidR="006A0924" w:rsidRPr="005523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73"/>
    <w:rsid w:val="00552373"/>
    <w:rsid w:val="006A0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E782"/>
  <w15:chartTrackingRefBased/>
  <w15:docId w15:val="{E6E54767-E6DF-454A-9D09-7302D3C3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2025-03-28T09:04:00Z</dcterms:created>
  <dcterms:modified xsi:type="dcterms:W3CDTF">2025-03-28T09:04:00Z</dcterms:modified>
</cp:coreProperties>
</file>